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341F6">
      <w:pPr>
        <w:rPr>
          <w:rFonts w:ascii="黑体" w:hAnsi="黑体" w:eastAsia="黑体" w:cs="黑体"/>
          <w:sz w:val="32"/>
          <w:szCs w:val="32"/>
        </w:rPr>
      </w:pPr>
      <w:r>
        <w:rPr>
          <w:rFonts w:hint="eastAsia" w:ascii="黑体" w:hAnsi="黑体" w:eastAsia="黑体" w:cs="黑体"/>
          <w:sz w:val="32"/>
          <w:szCs w:val="32"/>
        </w:rPr>
        <w:t>附件</w:t>
      </w:r>
    </w:p>
    <w:p w14:paraId="416A8B11">
      <w:pPr>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2024年度校级课题拟立项名单</w:t>
      </w:r>
    </w:p>
    <w:tbl>
      <w:tblPr>
        <w:tblStyle w:val="7"/>
        <w:tblW w:w="9504" w:type="dxa"/>
        <w:jc w:val="center"/>
        <w:tblLayout w:type="autofit"/>
        <w:tblCellMar>
          <w:top w:w="0" w:type="dxa"/>
          <w:left w:w="108" w:type="dxa"/>
          <w:bottom w:w="0" w:type="dxa"/>
          <w:right w:w="108" w:type="dxa"/>
        </w:tblCellMar>
      </w:tblPr>
      <w:tblGrid>
        <w:gridCol w:w="1410"/>
        <w:gridCol w:w="1905"/>
        <w:gridCol w:w="1460"/>
        <w:gridCol w:w="4729"/>
      </w:tblGrid>
      <w:tr w14:paraId="602D03D7">
        <w:tblPrEx>
          <w:tblCellMar>
            <w:top w:w="0" w:type="dxa"/>
            <w:left w:w="108" w:type="dxa"/>
            <w:bottom w:w="0" w:type="dxa"/>
            <w:right w:w="108" w:type="dxa"/>
          </w:tblCellMar>
        </w:tblPrEx>
        <w:trPr>
          <w:trHeight w:val="66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5385">
            <w:pPr>
              <w:widowControl/>
              <w:jc w:val="center"/>
              <w:textAlignment w:val="center"/>
              <w:rPr>
                <w:rFonts w:ascii="Times New Roman" w:hAnsi="Times New Roman" w:eastAsia="宋体" w:cs="宋体"/>
                <w:b/>
                <w:color w:val="000000"/>
                <w:sz w:val="24"/>
              </w:rPr>
            </w:pPr>
            <w:r>
              <w:rPr>
                <w:rFonts w:hint="eastAsia" w:ascii="Times New Roman" w:hAnsi="Times New Roman" w:eastAsia="宋体" w:cs="宋体"/>
                <w:b/>
                <w:color w:val="000000"/>
                <w:kern w:val="0"/>
                <w:sz w:val="24"/>
                <w:lang w:bidi="ar"/>
              </w:rPr>
              <w:t>项目类型</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F90B">
            <w:pPr>
              <w:widowControl/>
              <w:jc w:val="center"/>
              <w:textAlignment w:val="center"/>
              <w:rPr>
                <w:rFonts w:ascii="Times New Roman" w:hAnsi="Times New Roman" w:eastAsia="宋体" w:cs="宋体"/>
                <w:b/>
                <w:color w:val="000000"/>
                <w:sz w:val="24"/>
              </w:rPr>
            </w:pPr>
            <w:r>
              <w:rPr>
                <w:rFonts w:hint="eastAsia" w:ascii="Times New Roman" w:hAnsi="Times New Roman" w:eastAsia="宋体" w:cs="宋体"/>
                <w:b/>
                <w:color w:val="000000"/>
                <w:kern w:val="0"/>
                <w:sz w:val="24"/>
                <w:lang w:bidi="ar"/>
              </w:rPr>
              <w:t>所在单位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81F7">
            <w:pPr>
              <w:widowControl/>
              <w:jc w:val="center"/>
              <w:textAlignment w:val="center"/>
              <w:rPr>
                <w:rFonts w:ascii="Times New Roman" w:hAnsi="Times New Roman" w:eastAsia="宋体" w:cs="宋体"/>
                <w:b/>
                <w:color w:val="000000"/>
                <w:sz w:val="24"/>
              </w:rPr>
            </w:pPr>
            <w:r>
              <w:rPr>
                <w:rFonts w:hint="eastAsia" w:ascii="Times New Roman" w:hAnsi="Times New Roman" w:eastAsia="宋体" w:cs="宋体"/>
                <w:b/>
                <w:color w:val="000000"/>
                <w:kern w:val="0"/>
                <w:sz w:val="24"/>
                <w:lang w:bidi="ar"/>
              </w:rPr>
              <w:t>项目负责人</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26E3">
            <w:pPr>
              <w:widowControl/>
              <w:jc w:val="center"/>
              <w:textAlignment w:val="center"/>
              <w:rPr>
                <w:rFonts w:ascii="Times New Roman" w:hAnsi="Times New Roman" w:eastAsia="宋体" w:cs="宋体"/>
                <w:b/>
                <w:color w:val="000000"/>
                <w:sz w:val="24"/>
              </w:rPr>
            </w:pPr>
            <w:r>
              <w:rPr>
                <w:rFonts w:hint="eastAsia" w:ascii="Times New Roman" w:hAnsi="Times New Roman" w:eastAsia="宋体" w:cs="宋体"/>
                <w:b/>
                <w:color w:val="000000"/>
                <w:kern w:val="0"/>
                <w:sz w:val="24"/>
                <w:lang w:bidi="ar"/>
              </w:rPr>
              <w:t>项目名称</w:t>
            </w:r>
          </w:p>
        </w:tc>
      </w:tr>
      <w:tr w14:paraId="1B00E8B4">
        <w:tblPrEx>
          <w:tblCellMar>
            <w:top w:w="0" w:type="dxa"/>
            <w:left w:w="108" w:type="dxa"/>
            <w:bottom w:w="0" w:type="dxa"/>
            <w:right w:w="108" w:type="dxa"/>
          </w:tblCellMar>
        </w:tblPrEx>
        <w:trPr>
          <w:trHeight w:val="660"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A1B">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重点科技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E64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健康学院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BA8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刘奔</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5F9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微塑料暴露对2型糖尿病小鼠肠道菌群的影响</w:t>
            </w:r>
          </w:p>
        </w:tc>
      </w:tr>
      <w:tr w14:paraId="21F22627">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125B">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重点科技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89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附属人民医院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305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黄碧芬</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3DAF">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BRD4抑制剂JQ1通过OCIAD2基因抑制宫颈癌增殖、迁移的机制研究</w:t>
            </w:r>
          </w:p>
        </w:tc>
      </w:tr>
      <w:tr w14:paraId="01FAC71D">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A3C7">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重点科技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20A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药学院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89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陈琳琳</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FF1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基于有机-无机杂化金属卤化物构筑新型季铵盐材料及其性能研究</w:t>
            </w:r>
          </w:p>
        </w:tc>
      </w:tr>
      <w:tr w14:paraId="1EE86BB3">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2A8F">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重点科技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8F1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健康学院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7F6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孙杰</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93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鼠李糖乳杆菌SAL2胞外多糖的分离纯化、结构表征解析与抗氧化活性</w:t>
            </w:r>
          </w:p>
        </w:tc>
      </w:tr>
      <w:tr w14:paraId="42C701EE">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7F58">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重点科技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72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健康学院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3C7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王婷婷</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B1CB">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miRNA靶向RRM2调控宫颈癌细胞生物学行为的研究</w:t>
            </w:r>
          </w:p>
        </w:tc>
      </w:tr>
      <w:tr w14:paraId="0E39DC96">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AF24">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一般科技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598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基础医学部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ECA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徐莉莎</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25D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基于肠道菌群-肠-肝轴研究茵栀黄方对酒精性肝损伤小鼠的保护机制</w:t>
            </w:r>
          </w:p>
        </w:tc>
      </w:tr>
      <w:tr w14:paraId="7206938B">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85A5">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一般科技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E7D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基础医学部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2BB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何思捷</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665C">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鸦胆子苦醇抑制慢性砷暴露诱导肺支气管肺上皮细胞EMT的机制研究</w:t>
            </w:r>
          </w:p>
        </w:tc>
      </w:tr>
      <w:tr w14:paraId="59A3AEDF">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7CAA">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一般科技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717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基础医学部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3D4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刘卉芳</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83C1">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不同剂量地塞米松对失血性休克肾损伤大鼠肾功能的影响</w:t>
            </w:r>
          </w:p>
        </w:tc>
      </w:tr>
      <w:tr w14:paraId="2AF5BBC1">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7DEB">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一般科技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08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口腔医学院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E4F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胡铭滢</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28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菠萝蛋白酶超前镇痛对下颌第三磨牙拔除术后反应的随机对照试验</w:t>
            </w:r>
          </w:p>
        </w:tc>
      </w:tr>
      <w:tr w14:paraId="12390526">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78DC">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一般科技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359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护理学院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433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张小玲</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218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未来情景思维对高职护生生涯适应力的应用效果及作用机制</w:t>
            </w:r>
          </w:p>
        </w:tc>
      </w:tr>
      <w:tr w14:paraId="2F4F5557">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930D">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一般科技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B1AB">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健康学院</w:t>
            </w:r>
            <w:bookmarkStart w:id="0" w:name="_GoBack"/>
            <w:bookmarkEnd w:id="0"/>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566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吴燕珍</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DC5B">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壳聚糖-溶菌酶复合物的制备及对口腔常见致病菌的抑菌作用研究</w:t>
            </w:r>
          </w:p>
        </w:tc>
      </w:tr>
      <w:tr w14:paraId="3723B0AA">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E627">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F5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护理学院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9AB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杨士来</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3DD">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基于体验学习圈的健康照护职业体验活动培训模式开发与应用效果研究</w:t>
            </w:r>
          </w:p>
        </w:tc>
      </w:tr>
      <w:tr w14:paraId="6EFC6315">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F4D8">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B70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马克思主义学院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DC4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李红珍</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F17C">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“大思政课”视域下习近平文化思想融入高校思政课教学研究</w:t>
            </w:r>
          </w:p>
        </w:tc>
      </w:tr>
      <w:tr w14:paraId="2D427B03">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AB82">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D74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健康学院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12E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蔡枫瑜</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0825">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新医科背景下基层党建赋能课程思政建设提升路径研究</w:t>
            </w:r>
          </w:p>
        </w:tc>
      </w:tr>
      <w:tr w14:paraId="3221A0E0">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E8FE">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06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护理学院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891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陈清钦</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A5C0">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积极老龄化背景下泉州市社区老年教育养教结合研究</w:t>
            </w:r>
          </w:p>
        </w:tc>
      </w:tr>
      <w:tr w14:paraId="15758AFF">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8588">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8A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临床医学院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17F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陈乃一</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46E2">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《习近平谈治国理政》对高职院校升本过渡期学生管理的指导意义研究</w:t>
            </w:r>
          </w:p>
        </w:tc>
      </w:tr>
      <w:tr w14:paraId="28F0463B">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63A7">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D95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马克思主义学院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7E1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马羽菲</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50E0">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福建红色文化精神资源融入思想政治理论课教学研究</w:t>
            </w:r>
          </w:p>
        </w:tc>
      </w:tr>
      <w:tr w14:paraId="3952CFFD">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B684">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6A9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马克思主义学院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F74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黄殷殷</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3C0">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闽南文化多元智能育人实证研究</w:t>
            </w:r>
          </w:p>
        </w:tc>
      </w:tr>
      <w:tr w14:paraId="7A06BD3A">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14E1">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09E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升本办公室</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78E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王佳莹</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FD4">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PDCA与升格创建本科医学院校评议材料质量管理的创新融合研究</w:t>
            </w:r>
          </w:p>
        </w:tc>
      </w:tr>
      <w:tr w14:paraId="7BB630CC">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393C">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ABD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基础医学部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CD8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黄巧娘</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A24">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基于影视作品的美育教育在病原生物学与免疫学教学改革中的探索与实践</w:t>
            </w:r>
          </w:p>
        </w:tc>
      </w:tr>
      <w:tr w14:paraId="58A37375">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EB06">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sz w:val="24"/>
                <w:shd w:val="clear" w:color="auto" w:fill="FFFFFF"/>
              </w:rPr>
              <w:t>社科项目</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E00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计财处</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10C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陈长清</w:t>
            </w:r>
          </w:p>
        </w:tc>
        <w:tc>
          <w:tcPr>
            <w:tcW w:w="4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0C16">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基于全面预算的高职院校财政专项资金绩效管理研究</w:t>
            </w:r>
          </w:p>
        </w:tc>
      </w:tr>
    </w:tbl>
    <w:p w14:paraId="0DF51B7C">
      <w:pPr>
        <w:pStyle w:val="2"/>
      </w:pPr>
    </w:p>
    <w:p w14:paraId="31A490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E1ZTgxYTAwODBhNjA3NDExZDljY2I5OTE4ZDQifQ=="/>
  </w:docVars>
  <w:rsids>
    <w:rsidRoot w:val="4EA5026B"/>
    <w:rsid w:val="00905B0C"/>
    <w:rsid w:val="00A044D2"/>
    <w:rsid w:val="00D413F7"/>
    <w:rsid w:val="18F90652"/>
    <w:rsid w:val="2E164FAD"/>
    <w:rsid w:val="3BAE0FB9"/>
    <w:rsid w:val="3F2A5E40"/>
    <w:rsid w:val="40462C61"/>
    <w:rsid w:val="4EA5026B"/>
    <w:rsid w:val="62CE564E"/>
    <w:rsid w:val="74BD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rPr>
      <w:rFonts w:ascii="Times New Roman" w:hAnsi="Times New Roman" w:eastAsia="宋体" w:cs="Times New Roman"/>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font21"/>
    <w:basedOn w:val="8"/>
    <w:qFormat/>
    <w:uiPriority w:val="0"/>
    <w:rPr>
      <w:rFonts w:hint="default" w:ascii="Times New Roman" w:hAnsi="Times New Roman" w:cs="Times New Roman"/>
      <w:color w:val="000000"/>
      <w:sz w:val="22"/>
      <w:szCs w:val="22"/>
      <w:u w:val="none"/>
    </w:rPr>
  </w:style>
  <w:style w:type="character" w:customStyle="1" w:styleId="10">
    <w:name w:val="font41"/>
    <w:basedOn w:val="8"/>
    <w:qFormat/>
    <w:uiPriority w:val="0"/>
    <w:rPr>
      <w:rFonts w:hint="eastAsia" w:ascii="宋体" w:hAnsi="宋体" w:eastAsia="宋体" w:cs="宋体"/>
      <w:color w:val="000000"/>
      <w:sz w:val="22"/>
      <w:szCs w:val="22"/>
      <w:u w:val="none"/>
    </w:rPr>
  </w:style>
  <w:style w:type="character" w:customStyle="1" w:styleId="11">
    <w:name w:val="font7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default" w:ascii="Times New Roman" w:hAnsi="Times New Roman" w:cs="Times New Roman"/>
      <w:color w:val="000000"/>
      <w:sz w:val="22"/>
      <w:szCs w:val="22"/>
      <w:u w:val="none"/>
    </w:rPr>
  </w:style>
  <w:style w:type="character" w:customStyle="1" w:styleId="13">
    <w:name w:val="font51"/>
    <w:basedOn w:val="8"/>
    <w:qFormat/>
    <w:uiPriority w:val="0"/>
    <w:rPr>
      <w:rFonts w:hint="eastAsia" w:ascii="宋体" w:hAnsi="宋体" w:eastAsia="宋体" w:cs="宋体"/>
      <w:color w:val="000000"/>
      <w:sz w:val="22"/>
      <w:szCs w:val="22"/>
      <w:u w:val="none"/>
    </w:rPr>
  </w:style>
  <w:style w:type="character" w:customStyle="1" w:styleId="14">
    <w:name w:val="font61"/>
    <w:basedOn w:val="8"/>
    <w:qFormat/>
    <w:uiPriority w:val="0"/>
    <w:rPr>
      <w:rFonts w:hint="eastAsia" w:ascii="宋体" w:hAnsi="宋体" w:eastAsia="宋体" w:cs="宋体"/>
      <w:color w:val="000000"/>
      <w:sz w:val="22"/>
      <w:szCs w:val="22"/>
      <w:u w:val="none"/>
    </w:rPr>
  </w:style>
  <w:style w:type="character" w:customStyle="1" w:styleId="15">
    <w:name w:val="页眉 字符"/>
    <w:basedOn w:val="8"/>
    <w:link w:val="5"/>
    <w:qFormat/>
    <w:uiPriority w:val="0"/>
    <w:rPr>
      <w:rFonts w:asciiTheme="minorHAnsi" w:hAnsiTheme="minorHAnsi" w:eastAsiaTheme="minorEastAsia" w:cstheme="minorBidi"/>
      <w:kern w:val="2"/>
      <w:sz w:val="18"/>
      <w:szCs w:val="18"/>
    </w:rPr>
  </w:style>
  <w:style w:type="character" w:customStyle="1" w:styleId="16">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123</Company>
  <Pages>2</Pages>
  <Words>823</Words>
  <Characters>851</Characters>
  <Lines>6</Lines>
  <Paragraphs>1</Paragraphs>
  <TotalTime>5</TotalTime>
  <ScaleCrop>false</ScaleCrop>
  <LinksUpToDate>false</LinksUpToDate>
  <CharactersWithSpaces>851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2022-12-20T02:58:00Z</dcterms:created>
  <dc:creator>lenovo</dc:creator>
  <cp:lastModifiedBy>陈阿七</cp:lastModifiedBy>
  <dcterms:modified xsi:type="dcterms:W3CDTF">2024-09-25T09:29:33Z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0F11860927534DD6BC25A41354930F86</vt:lpwstr>
  </property>
</Properties>
</file>