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1" w:lineRule="atLeast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highlight w:val="none"/>
          <w:shd w:val="clear" w:fill="FFFFFF"/>
          <w:lang w:val="en-US" w:eastAsia="zh-CN"/>
        </w:rPr>
        <w:t>以下方向仅供参考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1" w:lineRule="atLeast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　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聚焦福建高质量发展。围绕“六个福建”建设，全面做强做优支柱产业，培育壮大战略性新兴产业，包括推动我省重点和支柱产业发展方向与路径，数字福建建设及网络安全,乡村振兴，公共卫生与健康等。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1" w:lineRule="atLeast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　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聚焦科技经济融合发展。促进各类创新要素向企业集聚，推动产学研深度融合，探索学术与产业并重发展、融合发展、循环发展的路径与方向，包括提升科技自立自强能力，服务民营企业、中小企业等。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1" w:lineRule="atLeast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　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聚焦创新人才和创新生态。立足省情，研究创新发展规律、科技管理规律、人才成长规律，包括靶向引进培育“卡脖子”领域核心技术人才和产业发展急需人才，建设开放创新生态，积极参与全球科技治理等。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1" w:lineRule="atLeast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　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聚焦科技社团改革发展。发挥桥梁纽带作用，推动科技社团改革发展，包括科技社团在深化科技体制改革中的作用、服务创新驱动发展、服务高水平科技自立自强、培育科技创新文化、弘扬科学家精神、公民科学素质提升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lZTE1ZTgxYTAwODBhNjA3NDExZDljY2I5OTE4ZDQifQ=="/>
  </w:docVars>
  <w:rsids>
    <w:rsidRoot w:val="57365CB8"/>
    <w:rsid w:val="51295DBA"/>
    <w:rsid w:val="5736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123</Company>
  <Pages>1</Pages>
  <Words>408</Words>
  <Characters>408</Characters>
  <Lines>0</Lines>
  <Paragraphs>0</Paragraphs>
  <TotalTime>998</TotalTime>
  <ScaleCrop>false</ScaleCrop>
  <LinksUpToDate>false</LinksUpToDate>
  <CharactersWithSpaces>418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2024-01-04T10:42:00Z</dcterms:created>
  <dc:creator>lenovo</dc:creator>
  <cp:lastModifiedBy>lenovo</cp:lastModifiedBy>
  <dcterms:modified xsi:type="dcterms:W3CDTF">2024-01-05T07:36:32Z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1C101881750C4859B1FBA5E450F2551C_11</vt:lpwstr>
  </property>
</Properties>
</file>