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FF0000"/>
          <w:spacing w:val="-34"/>
          <w:w w:val="44"/>
          <w:sz w:val="130"/>
          <w:szCs w:val="136"/>
        </w:rPr>
      </w:pPr>
      <w:r>
        <w:rPr>
          <w:rFonts w:hint="eastAsia"/>
          <w:b/>
          <w:color w:val="FF0000"/>
          <w:spacing w:val="-34"/>
          <w:w w:val="44"/>
          <w:sz w:val="130"/>
          <w:szCs w:val="136"/>
        </w:rPr>
        <w:t>泉州医学高等专科学校继续教育学院文件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泉医专继〔20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号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84455</wp:posOffset>
                </wp:positionV>
                <wp:extent cx="5667375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.35pt;margin-top:6.65pt;height:0pt;width:446.25pt;z-index:251661312;mso-width-relative:page;mso-height-relative:page;" filled="f" stroked="t" coordsize="21600,21600" o:gfxdata="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9iTX/UAAAABwEAAA8AAAAAAAAAAQAgAAAAIgAA&#10;AGRycy9kb3ducmV2LnhtbFBLAQIUABQAAAAIAIdO4kAzwbQ80wEAAI4DAAAOAAAAAAAAAAEAIAAA&#10;ACMBAABkcnMvZTJvRG9jLnhtbFBLBQYAAAAABgAGAFkBAABo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32"/>
          <w:szCs w:val="32"/>
        </w:rPr>
      </w:pPr>
    </w:p>
    <w:p>
      <w:pPr>
        <w:ind w:firstLine="0" w:firstLineChars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关于做好2024届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学历继续教育</w:t>
      </w:r>
      <w:r>
        <w:rPr>
          <w:rFonts w:hint="eastAsia" w:ascii="方正小标宋简体" w:eastAsia="方正小标宋简体"/>
          <w:sz w:val="44"/>
          <w:szCs w:val="44"/>
        </w:rPr>
        <w:t>毕业工作的通知</w:t>
      </w:r>
    </w:p>
    <w:p>
      <w:pPr>
        <w:spacing w:before="0" w:beforeLines="-2147483648" w:line="360" w:lineRule="auto"/>
        <w:ind w:firstLine="645"/>
        <w:rPr>
          <w:rFonts w:hint="eastAsia" w:ascii="仿宋_GB2312" w:hAnsi="宋体" w:eastAsia="仿宋_GB2312"/>
          <w:bCs w:val="0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2021级护理班、2021</w:t>
      </w:r>
      <w:r>
        <w:rPr>
          <w:rFonts w:hint="eastAsia" w:ascii="仿宋_GB2312" w:hAnsi="宋体" w:eastAsia="仿宋_GB2312"/>
          <w:bCs w:val="0"/>
          <w:sz w:val="32"/>
          <w:szCs w:val="32"/>
          <w:lang w:val="en-US" w:eastAsia="zh-CN"/>
        </w:rPr>
        <w:t>级药学班班主任</w:t>
      </w:r>
      <w:r>
        <w:rPr>
          <w:rFonts w:hint="eastAsia" w:ascii="仿宋_GB2312" w:hAnsi="宋体" w:eastAsia="仿宋_GB2312"/>
          <w:bCs w:val="0"/>
          <w:sz w:val="32"/>
          <w:szCs w:val="32"/>
        </w:rPr>
        <w:t>：</w:t>
      </w:r>
    </w:p>
    <w:p>
      <w:pPr>
        <w:spacing w:line="360" w:lineRule="auto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为有序做好2024届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学历继续教育</w:t>
      </w:r>
      <w:r>
        <w:rPr>
          <w:rFonts w:hint="eastAsia" w:ascii="仿宋_GB2312" w:hAnsi="宋体" w:eastAsia="仿宋_GB2312"/>
          <w:sz w:val="32"/>
          <w:szCs w:val="32"/>
        </w:rPr>
        <w:t>毕业班各项毕业工作，按时准确发放毕业证书，现将毕业工作事项通知如下，请各相关班级认真执行。</w:t>
      </w:r>
    </w:p>
    <w:p>
      <w:pPr>
        <w:spacing w:line="360" w:lineRule="auto"/>
        <w:ind w:firstLine="645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一、2024届毕业生电子学历注册数据采集工作</w:t>
      </w:r>
    </w:p>
    <w:p>
      <w:pPr>
        <w:spacing w:line="360" w:lineRule="auto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为做好</w:t>
      </w: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ascii="仿宋_GB2312" w:hAnsi="宋体" w:eastAsia="仿宋_GB2312"/>
          <w:sz w:val="32"/>
          <w:szCs w:val="32"/>
        </w:rPr>
        <w:t>届毕业生</w:t>
      </w:r>
      <w:r>
        <w:rPr>
          <w:rFonts w:hint="eastAsia" w:ascii="仿宋_GB2312" w:hAnsi="宋体" w:eastAsia="仿宋_GB2312"/>
          <w:sz w:val="32"/>
          <w:szCs w:val="32"/>
        </w:rPr>
        <w:t>电子学历注册工作，严肃学籍管理，请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2021级护理班、2021级药学班</w:t>
      </w:r>
      <w:r>
        <w:rPr>
          <w:rFonts w:hint="eastAsia" w:ascii="仿宋_GB2312" w:hAnsi="宋体" w:eastAsia="仿宋_GB2312"/>
          <w:sz w:val="32"/>
          <w:szCs w:val="32"/>
        </w:rPr>
        <w:t>认真清查毕业班在学人员完成教学计划理论面授、成绩考核等情况，将符合毕业条件学员的202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学历继续教育</w:t>
      </w:r>
      <w:r>
        <w:rPr>
          <w:rFonts w:hint="eastAsia" w:ascii="仿宋_GB2312" w:hAnsi="宋体" w:eastAsia="仿宋_GB2312"/>
          <w:sz w:val="32"/>
          <w:szCs w:val="32"/>
        </w:rPr>
        <w:t>毕业名单信息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表核对并补充完整</w:t>
      </w:r>
      <w:r>
        <w:rPr>
          <w:rFonts w:hint="eastAsia"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信息表</w:t>
      </w:r>
      <w:r>
        <w:rPr>
          <w:rFonts w:hint="eastAsia" w:ascii="仿宋_GB2312" w:hAnsi="宋体" w:eastAsia="仿宋_GB2312"/>
          <w:sz w:val="32"/>
          <w:szCs w:val="32"/>
        </w:rPr>
        <w:t>另行通知）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6月1日前以电子版和纸质形式报送至继续教育学院（邮箱：</w:t>
      </w:r>
      <w:r>
        <w:rPr>
          <w:rFonts w:ascii="仿宋_GB2312" w:hAnsi="宋体" w:eastAsia="仿宋_GB2312"/>
          <w:sz w:val="32"/>
          <w:szCs w:val="32"/>
        </w:rPr>
        <w:t>445883843@qq</w:t>
      </w:r>
      <w:r>
        <w:rPr>
          <w:rFonts w:hint="eastAsia" w:ascii="仿宋_GB2312" w:hAnsi="宋体" w:eastAsia="仿宋_GB2312"/>
          <w:sz w:val="32"/>
          <w:szCs w:val="32"/>
        </w:rPr>
        <w:t>.com）。</w:t>
      </w:r>
    </w:p>
    <w:p>
      <w:pPr>
        <w:spacing w:line="360" w:lineRule="auto"/>
        <w:ind w:firstLine="645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二、2024届毕业生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zh-CN"/>
        </w:rPr>
        <w:t>图像信息采集</w:t>
      </w:r>
      <w:r>
        <w:rPr>
          <w:rFonts w:hint="eastAsia" w:ascii="仿宋_GB2312" w:hAnsi="宋体" w:eastAsia="仿宋_GB2312"/>
          <w:b/>
          <w:sz w:val="32"/>
          <w:szCs w:val="32"/>
        </w:rPr>
        <w:t>工作</w:t>
      </w:r>
    </w:p>
    <w:p>
      <w:pPr>
        <w:spacing w:line="360" w:lineRule="auto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福建省高校毕业生</w:t>
      </w:r>
      <w:r>
        <w:rPr>
          <w:rFonts w:hint="eastAsia" w:ascii="仿宋_GB2312" w:hAnsi="宋体" w:eastAsia="仿宋_GB2312"/>
          <w:sz w:val="32"/>
          <w:szCs w:val="32"/>
        </w:rPr>
        <w:t>图像采集工作唯一指定部门是新华社福建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分社。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具体图像采集工作安排另行通知。</w:t>
      </w:r>
    </w:p>
    <w:p>
      <w:pPr>
        <w:spacing w:line="360" w:lineRule="auto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图像拍摄结束后，请通知学员于9月</w:t>
      </w:r>
      <w:r>
        <w:rPr>
          <w:rFonts w:hint="eastAsia" w:asciiTheme="minorEastAsia" w:hAnsiTheme="minorEastAsia" w:eastAsiaTheme="minorEastAsia"/>
          <w:sz w:val="32"/>
          <w:szCs w:val="32"/>
        </w:rPr>
        <w:t>初（具体根据新华社上传进度通知）</w:t>
      </w:r>
      <w:r>
        <w:rPr>
          <w:rFonts w:hint="eastAsia" w:ascii="仿宋_GB2312" w:hAnsi="宋体" w:eastAsia="仿宋_GB2312"/>
          <w:sz w:val="32"/>
          <w:szCs w:val="32"/>
        </w:rPr>
        <w:t>登陆中国高校学生电子注册网站“</w:t>
      </w:r>
      <w:r>
        <w:rPr>
          <w:rFonts w:hint="eastAsia" w:ascii="仿宋_GB2312" w:hAnsi="宋体" w:eastAsia="仿宋_GB2312"/>
          <w:bCs/>
          <w:kern w:val="36"/>
          <w:sz w:val="32"/>
          <w:szCs w:val="32"/>
        </w:rPr>
        <w:t>学历电子注册图像校对”</w:t>
      </w:r>
      <w:r>
        <w:rPr>
          <w:rFonts w:hint="eastAsia" w:ascii="仿宋_GB2312" w:hAnsi="宋体" w:eastAsia="仿宋_GB2312"/>
          <w:sz w:val="32"/>
          <w:szCs w:val="32"/>
        </w:rPr>
        <w:t>核对毕业生图片信息，网址：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Style w:val="9"/>
          <w:rFonts w:hint="eastAsia" w:ascii="仿宋_GB2312" w:hAnsi="宋体" w:eastAsia="仿宋_GB2312"/>
          <w:color w:val="auto"/>
          <w:sz w:val="32"/>
          <w:szCs w:val="32"/>
        </w:rPr>
        <w:t>http://www.chsi.com.cn/</w:t>
      </w:r>
      <w:r>
        <w:rPr>
          <w:rStyle w:val="9"/>
          <w:rFonts w:hint="eastAsia"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，如有不符请及时申请在线更改。</w:t>
      </w:r>
      <w:r>
        <w:rPr>
          <w:rFonts w:hint="eastAsia" w:asciiTheme="minorEastAsia" w:hAnsiTheme="minorEastAsia" w:eastAsiaTheme="minorEastAsia"/>
          <w:sz w:val="32"/>
          <w:szCs w:val="32"/>
        </w:rPr>
        <w:t>新华社上传图片后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学校将及时通知，</w:t>
      </w:r>
      <w:r>
        <w:rPr>
          <w:rFonts w:hint="eastAsia" w:asciiTheme="minorEastAsia" w:hAnsiTheme="minorEastAsia" w:eastAsiaTheme="minorEastAsia"/>
          <w:sz w:val="32"/>
          <w:szCs w:val="32"/>
        </w:rPr>
        <w:t>学员务必一周</w:t>
      </w:r>
      <w:r>
        <w:rPr>
          <w:rFonts w:hint="eastAsia" w:ascii="仿宋_GB2312" w:hAnsi="宋体" w:eastAsia="仿宋_GB2312"/>
          <w:sz w:val="32"/>
          <w:szCs w:val="32"/>
        </w:rPr>
        <w:t>内完成学历电子注册图像信息核对工作，未进行信息核对</w:t>
      </w:r>
      <w:r>
        <w:rPr>
          <w:rFonts w:hint="eastAsia" w:ascii="宋体" w:hAnsi="宋体" w:cs="宋体"/>
          <w:sz w:val="32"/>
          <w:szCs w:val="32"/>
        </w:rPr>
        <w:t>导致信息有误而无法正常毕业的由学员自行负责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360" w:lineRule="auto"/>
        <w:ind w:firstLine="645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三、毕业工作</w:t>
      </w:r>
    </w:p>
    <w:p>
      <w:pPr>
        <w:spacing w:line="360" w:lineRule="auto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毕业工作主要包括毕业生鉴定、学员档案整理、毕业典礼、发放毕业证书等工作。</w:t>
      </w:r>
    </w:p>
    <w:p>
      <w:pPr>
        <w:spacing w:line="360" w:lineRule="auto"/>
        <w:ind w:firstLine="645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5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2024届泉州医高专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学历继续教育</w:t>
      </w:r>
      <w:r>
        <w:rPr>
          <w:rFonts w:hint="eastAsia" w:ascii="仿宋_GB2312" w:hAnsi="宋体" w:eastAsia="仿宋_GB2312"/>
          <w:sz w:val="32"/>
          <w:szCs w:val="32"/>
        </w:rPr>
        <w:t>毕业生档案清单</w:t>
      </w:r>
    </w:p>
    <w:tbl>
      <w:tblPr>
        <w:tblStyle w:val="1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896"/>
        <w:gridCol w:w="911"/>
        <w:gridCol w:w="4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材料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份数</w:t>
            </w:r>
          </w:p>
        </w:tc>
        <w:tc>
          <w:tcPr>
            <w:tcW w:w="45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录取花名册复印件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522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由继续教育学院提供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学历继续教育</w:t>
            </w:r>
            <w:r>
              <w:rPr>
                <w:rFonts w:hint="eastAsia" w:ascii="仿宋_GB2312" w:hAnsi="宋体" w:eastAsia="仿宋_GB2312"/>
                <w:sz w:val="24"/>
              </w:rPr>
              <w:t>学籍卡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522" w:type="dxa"/>
            <w:vMerge w:val="restart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由继续教育学院提供。一式二份，一份存学员档案，一份存继续教育学院留档，应盖我校校章。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学期成绩汇总表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522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毕业实习考核手册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522" w:type="dxa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实习科室应签署评定意见，应盖实习单位公章或主管科室公章。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毕业生登记表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522" w:type="dxa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由继续教育学院发放，按附件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的要求认真填写，并办理相关鉴定意见。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成人高考网上报名表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522" w:type="dxa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由继续教育学院提供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奖惩文件</w:t>
            </w:r>
          </w:p>
        </w:tc>
        <w:tc>
          <w:tcPr>
            <w:tcW w:w="5433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对荣获优秀学员的人员加装一份表彰文件，优秀学员由各班评定后报继续教育学院审批、发文。学员处分文件由各相关班级报继续教育学院发文装入档案袋。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9360" w:type="dxa"/>
            <w:gridSpan w:val="4"/>
          </w:tcPr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档案袋由继续教育学院统一发放，各项材料整理齐全装袋、密封、盖继续教育学院公章后，发放给学员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自行带回</w:t>
            </w:r>
            <w:r>
              <w:rPr>
                <w:rFonts w:hint="eastAsia" w:ascii="仿宋_GB2312" w:hAnsi="宋体" w:eastAsia="仿宋_GB2312"/>
                <w:sz w:val="24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人事部门</w:t>
            </w:r>
            <w:r>
              <w:rPr>
                <w:rFonts w:hint="eastAsia" w:ascii="仿宋_GB2312" w:hAnsi="宋体" w:eastAsia="仿宋_GB2312"/>
                <w:sz w:val="24"/>
              </w:rPr>
              <w:t>办理相关学历更改手续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或存放当地人才市场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毕业证书由继续教育学院统一办理，毕业证书落款时间2024年1月10日。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ind w:firstLine="645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四、学费清缴</w:t>
      </w:r>
    </w:p>
    <w:p>
      <w:pPr>
        <w:spacing w:line="360" w:lineRule="auto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2024届毕业生将于2024年1月毕业，为不影响毕业手续办理，请相关班级在</w:t>
      </w:r>
      <w:bookmarkStart w:id="0" w:name="_Hlk100930754"/>
      <w:r>
        <w:rPr>
          <w:rFonts w:hint="eastAsia" w:ascii="仿宋_GB2312" w:hAnsi="宋体" w:eastAsia="仿宋_GB2312"/>
          <w:sz w:val="32"/>
          <w:szCs w:val="32"/>
        </w:rPr>
        <w:t>2023年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月1</w:t>
      </w:r>
      <w:r>
        <w:rPr>
          <w:rFonts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日前</w:t>
      </w:r>
      <w:bookmarkEnd w:id="0"/>
      <w:r>
        <w:rPr>
          <w:rFonts w:hint="eastAsia" w:ascii="仿宋_GB2312" w:hAnsi="宋体" w:eastAsia="仿宋_GB2312"/>
          <w:sz w:val="32"/>
          <w:szCs w:val="32"/>
        </w:rPr>
        <w:t>清查学费缴费情况。</w:t>
      </w:r>
    </w:p>
    <w:p>
      <w:pPr>
        <w:spacing w:line="360" w:lineRule="auto"/>
        <w:ind w:firstLine="645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五、全国成人高考专升本考试工作</w:t>
      </w:r>
    </w:p>
    <w:p>
      <w:pPr>
        <w:spacing w:line="360" w:lineRule="auto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2024届专科毕业生可参加2023年全国统一成人高考专升本考试，根据往年报名工作情况，网上报名时间为9月初，现场确认时间为9月中旬，学员可登陆福建教育考试院http://www.eeafj.cn/报名，现场确认时须提供学校证明,请各相关班级于9月1日前按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的格式报送继续教育学院办理。我校与福建医科大学联办护理学、药学专业，与福建中医药大学联办中药学、中医学、康复治疗学专业，主要面对泉州地区生源，欢迎考生报考。</w:t>
      </w:r>
    </w:p>
    <w:p>
      <w:pPr>
        <w:spacing w:line="360" w:lineRule="auto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请各相关班级按以上要求做好各项工作，如有遇到困难或不详之处，请及时联系沟通。</w:t>
      </w:r>
    </w:p>
    <w:p>
      <w:pPr>
        <w:spacing w:line="360" w:lineRule="auto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继续教育学院邮箱：</w:t>
      </w:r>
      <w:r>
        <w:fldChar w:fldCharType="begin"/>
      </w:r>
      <w:r>
        <w:instrText xml:space="preserve"> HYPERLINK "mailto:qzygzcjb@163.com" </w:instrText>
      </w:r>
      <w:r>
        <w:fldChar w:fldCharType="separate"/>
      </w:r>
      <w:r>
        <w:rPr>
          <w:rStyle w:val="9"/>
          <w:rFonts w:hint="eastAsia" w:ascii="仿宋_GB2312" w:hAnsi="宋体" w:eastAsia="仿宋_GB2312"/>
          <w:color w:val="auto"/>
          <w:sz w:val="32"/>
          <w:szCs w:val="32"/>
        </w:rPr>
        <w:t>qzygzcjb@163.com</w:t>
      </w:r>
      <w:r>
        <w:rPr>
          <w:rStyle w:val="9"/>
          <w:rFonts w:hint="eastAsia" w:ascii="仿宋_GB2312" w:hAnsi="宋体" w:eastAsia="仿宋_GB2312"/>
          <w:color w:val="auto"/>
          <w:sz w:val="32"/>
          <w:szCs w:val="32"/>
        </w:rPr>
        <w:fldChar w:fldCharType="end"/>
      </w:r>
    </w:p>
    <w:p>
      <w:pPr>
        <w:spacing w:line="360" w:lineRule="auto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继续教育学院电话：0595-22792340</w:t>
      </w:r>
    </w:p>
    <w:p>
      <w:pPr>
        <w:spacing w:line="360" w:lineRule="auto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继续教育学院联系人：谢老师</w:t>
      </w:r>
    </w:p>
    <w:p>
      <w:pPr>
        <w:spacing w:line="360" w:lineRule="auto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继续教育学院地址：泉州市洛江区安吉路2号泉州医高专图书信息楼903</w:t>
      </w:r>
    </w:p>
    <w:p>
      <w:pPr>
        <w:spacing w:line="600" w:lineRule="exact"/>
        <w:ind w:left="1918" w:leftChars="304" w:hanging="1280" w:hanging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.泉州医高专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学学历继续教育</w:t>
      </w:r>
      <w:r>
        <w:rPr>
          <w:rFonts w:hint="eastAsia" w:ascii="仿宋_GB2312" w:hAnsi="宋体" w:eastAsia="仿宋_GB2312"/>
          <w:sz w:val="32"/>
          <w:szCs w:val="32"/>
        </w:rPr>
        <w:t>2024届毕业生登记表的填写说明</w:t>
      </w:r>
    </w:p>
    <w:p>
      <w:pPr>
        <w:spacing w:line="600" w:lineRule="exact"/>
        <w:ind w:left="1918" w:leftChars="304" w:hanging="1280" w:hanging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.泉州医高专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学历继续教育</w:t>
      </w:r>
      <w:r>
        <w:rPr>
          <w:rFonts w:hint="eastAsia" w:ascii="仿宋_GB2312" w:hAnsi="宋体" w:eastAsia="仿宋_GB2312"/>
          <w:sz w:val="32"/>
          <w:szCs w:val="32"/>
        </w:rPr>
        <w:t>2024届毕业生参加专升本考试须开具证明名</w:t>
      </w:r>
      <w:bookmarkStart w:id="1" w:name="_GoBack"/>
      <w:bookmarkEnd w:id="1"/>
      <w:r>
        <w:rPr>
          <w:rFonts w:hint="eastAsia" w:ascii="仿宋_GB2312" w:hAnsi="宋体" w:eastAsia="仿宋_GB2312"/>
          <w:sz w:val="32"/>
          <w:szCs w:val="32"/>
        </w:rPr>
        <w:t xml:space="preserve">单 </w:t>
      </w:r>
    </w:p>
    <w:p>
      <w:pPr>
        <w:spacing w:line="360" w:lineRule="auto"/>
        <w:ind w:firstLine="3840" w:firstLineChars="1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3840" w:firstLineChars="1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3840" w:firstLineChars="120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ind w:firstLine="3840" w:firstLineChars="1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泉州医学高等专科学校继续教育学院</w:t>
      </w:r>
    </w:p>
    <w:p>
      <w:pPr>
        <w:spacing w:line="360" w:lineRule="auto"/>
        <w:ind w:firstLine="4960" w:firstLineChars="155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2023年4月20日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241935</wp:posOffset>
                </wp:positionV>
                <wp:extent cx="60007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05pt;height:0pt;width:472.5pt;z-index:251659264;mso-width-relative:page;mso-height-relative:page;" filled="f" stroked="t" coordsize="21600,21600" o:gfxdata="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G4fvn0wAAAAYBAAAPAAAAAAAAAAEAIAAAACIAAABkcnMv&#10;ZG93bnJldi54bWxQSwECFAAUAAAACACHTuJAE2DzCc8BAACLAwAADgAAAAAAAAABACAAAAAiAQAA&#10;ZHJzL2Uyb0RvYy54bWxQSwUGAAAAAAYABgBZAQAAY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主题词：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学历继续教育</w:t>
      </w:r>
      <w:r>
        <w:rPr>
          <w:rFonts w:hint="eastAsia" w:ascii="仿宋_GB2312" w:hAnsi="宋体" w:eastAsia="仿宋_GB2312"/>
          <w:sz w:val="32"/>
          <w:szCs w:val="32"/>
        </w:rPr>
        <w:t xml:space="preserve"> 毕业 通知</w:t>
      </w:r>
    </w:p>
    <w:p>
      <w:pPr>
        <w:ind w:firstLine="314" w:firstLineChars="98"/>
        <w:rPr>
          <w:rFonts w:ascii="宋体" w:hAnsi="宋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6000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1.7pt;height:0pt;width:472.5pt;z-index:251660288;mso-width-relative:page;mso-height-relative:page;" filled="f" stroked="t" coordsize="21600,21600" o:gfxdata="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ySW7/TAAAABgEAAA8AAAAAAAAAAQAgAAAAIgAAAGRycy9k&#10;b3ducmV2LnhtbFBLAQIUABQAAAAIAIdO4kAgmLyFzgEAAIsDAAAOAAAAAAAAAAEAIAAAACIBAABk&#10;cnMvZTJvRG9jLnhtbFBLBQYAAAAABgAGAFkBAABi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泉州医学高等专科学校继续教育学院     2023年4月20日印</w:t>
      </w:r>
    </w:p>
    <w:p>
      <w:pPr>
        <w:spacing w:line="460" w:lineRule="exact"/>
        <w:ind w:right="640"/>
        <w:rPr>
          <w:color w:val="FF0000"/>
          <w:szCs w:val="21"/>
        </w:rPr>
      </w:pPr>
      <w:r>
        <w:rPr>
          <w:rFonts w:hint="eastAsia" w:ascii="宋体" w:hAnsi="宋体"/>
          <w:color w:val="FF0000"/>
          <w:sz w:val="32"/>
          <w:szCs w:val="32"/>
        </w:rPr>
        <w:t xml:space="preserve"> </w:t>
      </w:r>
    </w:p>
    <w:p>
      <w:pPr>
        <w:spacing w:line="460" w:lineRule="exact"/>
        <w:ind w:right="640" w:firstLine="9030" w:firstLineChars="4300"/>
        <w:rPr>
          <w:color w:val="FF0000"/>
          <w:szCs w:val="21"/>
        </w:rPr>
        <w:sectPr>
          <w:pgSz w:w="11906" w:h="16838"/>
          <w:pgMar w:top="2098" w:right="1304" w:bottom="1440" w:left="1361" w:header="851" w:footer="992" w:gutter="0"/>
          <w:cols w:space="720" w:num="1"/>
          <w:docGrid w:linePitch="312" w:charSpace="0"/>
        </w:sectPr>
      </w:pPr>
    </w:p>
    <w:p>
      <w:pPr>
        <w:spacing w:line="460" w:lineRule="exact"/>
        <w:ind w:right="640" w:firstLine="13760" w:firstLineChars="4300"/>
        <w:rPr>
          <w:rFonts w:ascii="宋体" w:hAnsi="宋体"/>
          <w:color w:val="FF0000"/>
          <w:sz w:val="32"/>
          <w:szCs w:val="32"/>
        </w:rPr>
      </w:pPr>
    </w:p>
    <w:p>
      <w:pPr>
        <w:spacing w:line="46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 xml:space="preserve">                     </w:t>
      </w:r>
    </w:p>
    <w:p>
      <w:pPr>
        <w:spacing w:line="460" w:lineRule="exact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44"/>
          <w:szCs w:val="44"/>
        </w:rPr>
        <w:t>泉州医高专</w:t>
      </w:r>
      <w:r>
        <w:rPr>
          <w:rFonts w:hint="eastAsia" w:ascii="宋体" w:hAnsi="宋体"/>
          <w:sz w:val="44"/>
          <w:szCs w:val="44"/>
          <w:lang w:eastAsia="zh-CN"/>
        </w:rPr>
        <w:t>学历继续教育</w:t>
      </w:r>
      <w:r>
        <w:rPr>
          <w:rFonts w:hint="eastAsia" w:ascii="宋体" w:hAnsi="宋体"/>
          <w:bCs/>
          <w:sz w:val="44"/>
          <w:szCs w:val="44"/>
        </w:rPr>
        <w:t>2024届毕业生</w:t>
      </w:r>
    </w:p>
    <w:p>
      <w:pPr>
        <w:spacing w:line="4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登记表的填写说明</w:t>
      </w:r>
    </w:p>
    <w:p>
      <w:pPr>
        <w:widowControl/>
        <w:spacing w:line="400" w:lineRule="exact"/>
        <w:ind w:firstLine="640" w:firstLineChars="20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1、毕业生必须实事求是地填写毕业生登记表，填写时一律使用黑色水笔或中性笔，字迹要求工整、清楚，不要涂改。</w:t>
      </w:r>
    </w:p>
    <w:p>
      <w:pPr>
        <w:widowControl/>
        <w:spacing w:line="400" w:lineRule="exact"/>
        <w:ind w:firstLine="640" w:firstLineChars="20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2、毕业生登记表内所列项目，要求全部填写，不留空白。如有情况不明无法填写时，应写“不清”、“不详”及其原因；如无该项情况，亦应写“无”。 </w:t>
      </w:r>
    </w:p>
    <w:p>
      <w:pPr>
        <w:widowControl/>
        <w:spacing w:line="400" w:lineRule="exact"/>
        <w:ind w:firstLine="640" w:firstLineChars="20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3、毕业生登记表封面届别：2024届，学号：10位   填表日期统一填写：2023年12月</w:t>
      </w:r>
    </w:p>
    <w:p>
      <w:pPr>
        <w:widowControl/>
        <w:spacing w:line="400" w:lineRule="exact"/>
        <w:ind w:firstLine="640" w:firstLineChars="20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4、贴好毕业生图像采集相片。健康状况：健康。</w:t>
      </w:r>
    </w:p>
    <w:p>
      <w:pPr>
        <w:widowControl/>
        <w:spacing w:line="400" w:lineRule="exact"/>
        <w:ind w:firstLine="640" w:firstLineChars="20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5、“个人简历”自入小学填起，按时间顺序详细填写，年月要衔接。中途间断学习和工作时间也要填写，并加说明。</w:t>
      </w:r>
    </w:p>
    <w:p>
      <w:pPr>
        <w:widowControl/>
        <w:spacing w:line="400" w:lineRule="exact"/>
        <w:ind w:firstLine="640" w:firstLineChars="20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6、“家庭主要成员”是指直系亲属（父母和或爱人、子女），“主要社会关系”是指对本人影响较大、关系密切的亲友。</w:t>
      </w:r>
    </w:p>
    <w:p>
      <w:pPr>
        <w:widowControl/>
        <w:spacing w:line="400" w:lineRule="exact"/>
        <w:ind w:firstLine="640" w:firstLineChars="20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7、“个人总结”由学生本人认真填写，为总结本人入学以来学习工作期间的政治思想表现、学习情况、集体活动、毕业实习、特长爱好、组织管理能力以及在校期间的收获，本人应签名，落款时间统一填写：2023年12月28日之前，总结字数要求800-1000字。</w:t>
      </w:r>
    </w:p>
    <w:p>
      <w:pPr>
        <w:widowControl/>
        <w:spacing w:line="400" w:lineRule="exact"/>
        <w:ind w:firstLine="640" w:firstLineChars="20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8、“自我鉴定”应客观、简练，实事求是地评价自己的优点和成绩，指出不足和努力方向，字数要求200-300字。</w:t>
      </w:r>
    </w:p>
    <w:p>
      <w:pPr>
        <w:widowControl/>
        <w:spacing w:line="400" w:lineRule="exact"/>
        <w:ind w:firstLine="640" w:firstLineChars="20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9、“班级鉴定”由班主任根据学生的平时表现做出鉴定，鉴定评语要恰如其人，并在签名处签名，班级鉴定落款时间统一填写：2023年12月30日”； </w:t>
      </w:r>
    </w:p>
    <w:p>
      <w:pPr>
        <w:widowControl/>
        <w:spacing w:line="400" w:lineRule="exact"/>
        <w:ind w:firstLine="640" w:firstLineChars="20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10、“毕业实习单位及内容”暂不填写，如填写应与实习单位及实习内容一致。</w:t>
      </w:r>
    </w:p>
    <w:p>
      <w:pPr>
        <w:widowControl/>
        <w:spacing w:line="400" w:lineRule="exact"/>
        <w:ind w:firstLine="640" w:firstLineChars="20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11、“继续教育学院意见”及“学校意见”落款时间统一填写：2024年1月4日，鉴定内容由各班班主任统一鉴定后到继续教育学院盖章办理。</w:t>
      </w:r>
    </w:p>
    <w:p>
      <w:pPr>
        <w:widowControl/>
        <w:spacing w:line="400" w:lineRule="exact"/>
        <w:ind w:firstLine="640" w:firstLineChars="20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12、毕业生登记表可提前发放给学员填写，以便后期办理继续教育学院、学校意见等相关手续。</w:t>
      </w:r>
    </w:p>
    <w:p>
      <w:pPr>
        <w:widowControl/>
        <w:spacing w:line="400" w:lineRule="exact"/>
        <w:jc w:val="left"/>
        <w:rPr>
          <w:rFonts w:ascii="宋体" w:hAnsi="宋体"/>
          <w:sz w:val="28"/>
          <w:szCs w:val="28"/>
        </w:rPr>
        <w:sectPr>
          <w:pgSz w:w="11906" w:h="16838"/>
          <w:pgMar w:top="1440" w:right="1361" w:bottom="2098" w:left="1304" w:header="851" w:footer="992" w:gutter="0"/>
          <w:cols w:space="720" w:num="1"/>
          <w:docGrid w:linePitch="312" w:charSpace="0"/>
        </w:sectPr>
      </w:pPr>
    </w:p>
    <w:p>
      <w:pPr>
        <w:widowControl/>
        <w:spacing w:line="4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spacing w:line="460" w:lineRule="exact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60" w:lineRule="exact"/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泉州医高专</w:t>
      </w:r>
      <w:r>
        <w:rPr>
          <w:rFonts w:hint="eastAsia" w:ascii="宋体" w:hAnsi="宋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学历继续教育</w:t>
      </w:r>
      <w:r>
        <w:rPr>
          <w:rFonts w:hint="eastAsia"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2024届毕业生</w:t>
      </w:r>
    </w:p>
    <w:p>
      <w:pPr>
        <w:spacing w:line="460" w:lineRule="exact"/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参加专升本考试须开具证明名单</w:t>
      </w:r>
    </w:p>
    <w:p>
      <w:pPr>
        <w:spacing w:line="460" w:lineRule="exact"/>
        <w:rPr>
          <w:rFonts w:ascii="宋体" w:hAnsi="宋体"/>
          <w:sz w:val="30"/>
          <w:szCs w:val="30"/>
        </w:rPr>
      </w:pPr>
    </w:p>
    <w:tbl>
      <w:tblPr>
        <w:tblStyle w:val="11"/>
        <w:tblW w:w="13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030"/>
        <w:gridCol w:w="3012"/>
        <w:gridCol w:w="2951"/>
        <w:gridCol w:w="2104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学号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入学日期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04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460" w:lineRule="exact"/>
        <w:ind w:right="640" w:firstLine="9030" w:firstLineChars="4300"/>
        <w:rPr>
          <w:szCs w:val="21"/>
        </w:rPr>
        <w:sectPr>
          <w:footerReference r:id="rId3" w:type="default"/>
          <w:pgSz w:w="16838" w:h="11906" w:orient="landscape"/>
          <w:pgMar w:top="1361" w:right="2098" w:bottom="1304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2098" w:right="1304" w:bottom="1440" w:left="1361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  <w:sectPr>
          <w:pgSz w:w="16838" w:h="11906" w:orient="landscape"/>
          <w:pgMar w:top="1361" w:right="2098" w:bottom="1304" w:left="1440" w:header="851" w:footer="992" w:gutter="0"/>
          <w:cols w:space="720" w:num="1"/>
          <w:docGrid w:linePitch="312" w:charSpace="0"/>
        </w:sect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/>
    </w:p>
    <w:sectPr>
      <w:footerReference r:id="rId6" w:type="default"/>
      <w:pgSz w:w="11906" w:h="16838"/>
      <w:pgMar w:top="1440" w:right="1361" w:bottom="2098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79330805">
    <w:nsid w:val="6A0E6EF5"/>
    <w:multiLevelType w:val="multilevel"/>
    <w:tmpl w:val="6A0E6EF5"/>
    <w:lvl w:ilvl="0" w:tentative="1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ascii="仿宋_GB2312" w:hAnsi="Times New Roman" w:eastAsia="仿宋_GB2312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7793308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0F"/>
    <w:rsid w:val="0002133B"/>
    <w:rsid w:val="0002488D"/>
    <w:rsid w:val="0006717D"/>
    <w:rsid w:val="00081A4C"/>
    <w:rsid w:val="00091142"/>
    <w:rsid w:val="000A5F91"/>
    <w:rsid w:val="000C30B5"/>
    <w:rsid w:val="0012011E"/>
    <w:rsid w:val="00123C17"/>
    <w:rsid w:val="0017726D"/>
    <w:rsid w:val="001A0B00"/>
    <w:rsid w:val="001A4249"/>
    <w:rsid w:val="002531CE"/>
    <w:rsid w:val="00273276"/>
    <w:rsid w:val="002809D2"/>
    <w:rsid w:val="002A7D42"/>
    <w:rsid w:val="00320CC9"/>
    <w:rsid w:val="0035047A"/>
    <w:rsid w:val="0044244D"/>
    <w:rsid w:val="004A49A9"/>
    <w:rsid w:val="004B347F"/>
    <w:rsid w:val="004F0B0F"/>
    <w:rsid w:val="00570F99"/>
    <w:rsid w:val="00582A44"/>
    <w:rsid w:val="005935FD"/>
    <w:rsid w:val="005A57CE"/>
    <w:rsid w:val="005E6BD4"/>
    <w:rsid w:val="00621BFF"/>
    <w:rsid w:val="006233FE"/>
    <w:rsid w:val="00646114"/>
    <w:rsid w:val="006B13BC"/>
    <w:rsid w:val="00732EFE"/>
    <w:rsid w:val="007A36D8"/>
    <w:rsid w:val="007B2D5C"/>
    <w:rsid w:val="0083628C"/>
    <w:rsid w:val="008526FA"/>
    <w:rsid w:val="0087046C"/>
    <w:rsid w:val="008863E7"/>
    <w:rsid w:val="008C0C68"/>
    <w:rsid w:val="008C59EB"/>
    <w:rsid w:val="008D47B3"/>
    <w:rsid w:val="00916D63"/>
    <w:rsid w:val="009471C0"/>
    <w:rsid w:val="00977187"/>
    <w:rsid w:val="00994EE5"/>
    <w:rsid w:val="009F294E"/>
    <w:rsid w:val="00A32FD4"/>
    <w:rsid w:val="00A8795F"/>
    <w:rsid w:val="00A93037"/>
    <w:rsid w:val="00AD0785"/>
    <w:rsid w:val="00B07676"/>
    <w:rsid w:val="00B61C8D"/>
    <w:rsid w:val="00B776CF"/>
    <w:rsid w:val="00BA74BD"/>
    <w:rsid w:val="00BC3FD6"/>
    <w:rsid w:val="00BD5E55"/>
    <w:rsid w:val="00BD7AE8"/>
    <w:rsid w:val="00C150DC"/>
    <w:rsid w:val="00C23286"/>
    <w:rsid w:val="00CC064D"/>
    <w:rsid w:val="00DE37FB"/>
    <w:rsid w:val="00DF6EE3"/>
    <w:rsid w:val="00E95CD1"/>
    <w:rsid w:val="00EA7D96"/>
    <w:rsid w:val="00F049A9"/>
    <w:rsid w:val="00FB225A"/>
    <w:rsid w:val="04320337"/>
    <w:rsid w:val="09430A31"/>
    <w:rsid w:val="0A68648C"/>
    <w:rsid w:val="0CE3498E"/>
    <w:rsid w:val="0D0F0587"/>
    <w:rsid w:val="0DB77BC7"/>
    <w:rsid w:val="127E32FE"/>
    <w:rsid w:val="1326308A"/>
    <w:rsid w:val="162E358D"/>
    <w:rsid w:val="166636E7"/>
    <w:rsid w:val="1B6467F3"/>
    <w:rsid w:val="252248B9"/>
    <w:rsid w:val="27D310F7"/>
    <w:rsid w:val="2B175942"/>
    <w:rsid w:val="2E1662EE"/>
    <w:rsid w:val="2F244FAB"/>
    <w:rsid w:val="315F5873"/>
    <w:rsid w:val="34052A9A"/>
    <w:rsid w:val="398F7E21"/>
    <w:rsid w:val="40F00390"/>
    <w:rsid w:val="434D0248"/>
    <w:rsid w:val="47F57910"/>
    <w:rsid w:val="4B5D0299"/>
    <w:rsid w:val="4BEC4038"/>
    <w:rsid w:val="51583BB8"/>
    <w:rsid w:val="51890F48"/>
    <w:rsid w:val="5A590EB7"/>
    <w:rsid w:val="5AD65E1B"/>
    <w:rsid w:val="5B2B40FF"/>
    <w:rsid w:val="5D0E0D04"/>
    <w:rsid w:val="5F74402B"/>
    <w:rsid w:val="64E82B29"/>
    <w:rsid w:val="65B0638C"/>
    <w:rsid w:val="67950282"/>
    <w:rsid w:val="696760C6"/>
    <w:rsid w:val="6D940258"/>
    <w:rsid w:val="6EBA2F35"/>
    <w:rsid w:val="77105A06"/>
    <w:rsid w:val="793A0046"/>
    <w:rsid w:val="7E7A4EE9"/>
    <w:rsid w:val="7FF35E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styleId="10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2">
    <w:name w:val="页脚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页眉 Char"/>
    <w:basedOn w:val="7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Zhuozhengsoft</Company>
  <Pages>1</Pages>
  <Words>456</Words>
  <Characters>2603</Characters>
  <Lines>21</Lines>
  <Paragraphs>6</Paragraphs>
  <ScaleCrop>false</ScaleCrop>
  <LinksUpToDate>false</LinksUpToDate>
  <CharactersWithSpaces>3053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2022-04-16T02:56:00Z</dcterms:created>
  <dc:creator>somebody</dc:creator>
  <cp:lastModifiedBy>Administrator</cp:lastModifiedBy>
  <dcterms:modified xsi:type="dcterms:W3CDTF">2023-11-08T09:23:55Z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30E64E4C575C4C1BA321EC708F567F5A</vt:lpwstr>
  </property>
</Properties>
</file>