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851"/>
        <w:gridCol w:w="1680"/>
        <w:gridCol w:w="2250"/>
        <w:gridCol w:w="1629"/>
        <w:gridCol w:w="2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泉州医学高等专科学校课堂教学听课评价表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(校领导、行政部门领导干部)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授课专业、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年级、班级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所在系（部）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上课时间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上课教室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评价内容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价值引领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坚持立德树人和正确的意识形态方向，注重发挥课程育人作用，传递正确的价值理念；课程思政元素融入课堂教学，课程思政教学效果好。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教学态度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为人师表，精神饱满，教态得体，授课认真，讲课投入。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教学方法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授课脱稿讲解，语言生动流畅，有激情和感染力，善于启发和引导；恰当、有效利用各种现代教学媒体。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教学纪律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主动组织与管理课堂秩序；学生出勤率高，上课认真、注意力集中。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教学效果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关注学生学习状态，教学气氛活跃，师生互动充分融洽，印象深刻。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总评分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听课记录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听课记录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听课人员：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改进措施</w:t>
            </w:r>
          </w:p>
        </w:tc>
        <w:tc>
          <w:tcPr>
            <w:tcW w:w="76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根据具体问题由各主体（被听课人员、学院（部）、具体责任部门）填写该栏。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after="2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</w:p>
          <w:p>
            <w:pPr>
              <w:widowControl/>
              <w:spacing w:after="2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填写人：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GQyMmMwZGNhODM0YzEwM2U3NjhhNGQwN2JkNzgifQ=="/>
  </w:docVars>
  <w:rsids>
    <w:rsidRoot w:val="00DC2E3D"/>
    <w:rsid w:val="0084641C"/>
    <w:rsid w:val="00DC2E3D"/>
    <w:rsid w:val="26F75C2F"/>
    <w:rsid w:val="34D047E0"/>
    <w:rsid w:val="57BC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356</Characters>
  <Lines>20</Lines>
  <Paragraphs>17</Paragraphs>
  <TotalTime>5</TotalTime>
  <ScaleCrop>false</ScaleCrop>
  <LinksUpToDate>false</LinksUpToDate>
  <CharactersWithSpaces>681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2023-10-08T09:21:00Z</dcterms:created>
  <dc:creator>Administrator</dc:creator>
  <cp:lastModifiedBy>WMJ</cp:lastModifiedBy>
  <dcterms:modified xsi:type="dcterms:W3CDTF">2023-10-24T08:39:01Z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5AD51898D17A4713BD3C387960BC460C_12</vt:lpwstr>
  </property>
</Properties>
</file>